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sz w:val="34"/>
          <w:szCs w:val="34"/>
        </w:rPr>
        <w:t xml:space="preserve">Dr. Geanie Asante</w:t>
      </w:r>
    </w:p>
    <w:p>
      <w:pPr>
        <w:spacing w:after="160"/>
        <w:jc w:val="center"/>
      </w:pPr>
      <w:r>
        <w:rPr>
          <w:rFonts w:ascii="Calibri" w:cs="Calibri" w:eastAsia="Calibri" w:hAnsi="Calibri"/>
          <w:color w:val="444444"/>
          <w:sz w:val="20"/>
          <w:szCs w:val="20"/>
        </w:rPr>
        <w:t xml:space="preserve">San Francisco Bay Area  |  (510) 213-4960  |  creativeminds@geanie.com  |  linkedin.com/in/geanie</w:t>
      </w:r>
    </w:p>
    <w:p>
      <w:pPr>
        <w:pBdr>
          <w:bottom w:val="single" w:color="999999" w:sz="6"/>
        </w:pBdr>
        <w:spacing w:after="80" w:before="200"/>
      </w:pPr>
      <w:r>
        <w:rPr>
          <w:rFonts w:ascii="Calibri" w:cs="Calibri" w:eastAsia="Calibri" w:hAnsi="Calibri"/>
          <w:b/>
          <w:bCs/>
          <w:caps/>
          <w:sz w:val="23"/>
          <w:szCs w:val="23"/>
        </w:rPr>
        <w:t xml:space="preserve">Executive Profile</w:t>
      </w:r>
    </w:p>
    <w:p>
      <w:pPr>
        <w:spacing w:after="80"/>
      </w:pPr>
      <w:r>
        <w:rPr>
          <w:rFonts w:ascii="Calibri" w:cs="Calibri" w:eastAsia="Calibri" w:hAnsi="Calibri"/>
          <w:b w:val="false"/>
          <w:bCs w:val="false"/>
          <w:i w:val="false"/>
          <w:iCs w:val="false"/>
          <w:color w:val="000000"/>
          <w:sz w:val="20"/>
          <w:szCs w:val="20"/>
        </w:rPr>
        <w:t xml:space="preserve">AI executive and founder with 20+ years of enterprise technology leadership, specializing in generative AI strategy, responsible AI governance, and adoption at scale. Scaled a Fortune 100 GenAI enablement program 700% while founding and operating Amerio Technology, an AI education and enablement business. Trusted advisor to senior leaders on translating emerging AI into measurable business value with sound risk, compliance, and ethics foundations.</w:t>
      </w:r>
    </w:p>
    <w:p>
      <w:pPr>
        <w:pBdr>
          <w:bottom w:val="single" w:color="999999" w:sz="6"/>
        </w:pBdr>
        <w:spacing w:after="80" w:before="200"/>
      </w:pPr>
      <w:r>
        <w:rPr>
          <w:rFonts w:ascii="Calibri" w:cs="Calibri" w:eastAsia="Calibri" w:hAnsi="Calibri"/>
          <w:b/>
          <w:bCs/>
          <w:caps/>
          <w:sz w:val="23"/>
          <w:szCs w:val="23"/>
        </w:rPr>
        <w:t xml:space="preserve">Career Highlights</w:t>
      </w:r>
    </w:p>
    <w:p>
      <w:pPr>
        <w:pStyle w:val="ListParagraph"/>
        <w:numPr>
          <w:ilvl w:val="0"/>
          <w:numId w:val="2"/>
        </w:numPr>
        <w:spacing w:after="40"/>
      </w:pPr>
      <w:r>
        <w:rPr>
          <w:rFonts w:ascii="Calibri" w:cs="Calibri" w:eastAsia="Calibri" w:hAnsi="Calibri"/>
          <w:sz w:val="20"/>
          <w:szCs w:val="20"/>
        </w:rPr>
        <w:t xml:space="preserve">Scaled Wells Fargo's AI Immersion Program 700%, from 20 to 160+ participants, driving enterprise-wide GenAI literacy and adoption.</w:t>
      </w:r>
    </w:p>
    <w:p>
      <w:pPr>
        <w:pStyle w:val="ListParagraph"/>
        <w:numPr>
          <w:ilvl w:val="0"/>
          <w:numId w:val="2"/>
        </w:numPr>
        <w:spacing w:after="40"/>
      </w:pPr>
      <w:r>
        <w:rPr>
          <w:rFonts w:ascii="Calibri" w:cs="Calibri" w:eastAsia="Calibri" w:hAnsi="Calibri"/>
          <w:sz w:val="20"/>
          <w:szCs w:val="20"/>
        </w:rPr>
        <w:t xml:space="preserve">Founder of Amerio Technology, a 3-year AI education and enablement business that has trained 1,500+ professionals and generated $3M in revenue through training, digital products, executive workshops, and applied solutions.</w:t>
      </w:r>
    </w:p>
    <w:p>
      <w:pPr>
        <w:pStyle w:val="ListParagraph"/>
        <w:numPr>
          <w:ilvl w:val="0"/>
          <w:numId w:val="2"/>
        </w:numPr>
        <w:spacing w:after="40"/>
      </w:pPr>
      <w:r>
        <w:rPr>
          <w:rFonts w:ascii="Calibri" w:cs="Calibri" w:eastAsia="Calibri" w:hAnsi="Calibri"/>
          <w:sz w:val="20"/>
          <w:szCs w:val="20"/>
        </w:rPr>
        <w:t xml:space="preserve">TEDx Speaker, Heart Centered Artificial Intelligence, 128K+ views.</w:t>
      </w:r>
    </w:p>
    <w:p>
      <w:pPr>
        <w:pStyle w:val="ListParagraph"/>
        <w:numPr>
          <w:ilvl w:val="0"/>
          <w:numId w:val="2"/>
        </w:numPr>
        <w:spacing w:after="40"/>
      </w:pPr>
      <w:r>
        <w:rPr>
          <w:rFonts w:ascii="Calibri" w:cs="Calibri" w:eastAsia="Calibri" w:hAnsi="Calibri"/>
          <w:sz w:val="20"/>
          <w:szCs w:val="20"/>
        </w:rPr>
        <w:t xml:space="preserve">Trusted advisor to senior leaders on GenAI strategy, governance, and adoption readiness in a regulated Fortune 100 environment.</w:t>
      </w:r>
    </w:p>
    <w:p>
      <w:pPr>
        <w:pBdr>
          <w:bottom w:val="single" w:color="999999" w:sz="6"/>
        </w:pBdr>
        <w:spacing w:after="80" w:before="200"/>
      </w:pPr>
      <w:r>
        <w:rPr>
          <w:rFonts w:ascii="Calibri" w:cs="Calibri" w:eastAsia="Calibri" w:hAnsi="Calibri"/>
          <w:b/>
          <w:bCs/>
          <w:caps/>
          <w:sz w:val="23"/>
          <w:szCs w:val="23"/>
        </w:rPr>
        <w:t xml:space="preserve">Skills</w:t>
      </w:r>
    </w:p>
    <w:p>
      <w:pPr>
        <w:spacing w:after="80"/>
      </w:pPr>
      <w:r>
        <w:rPr>
          <w:rFonts w:ascii="Calibri" w:cs="Calibri" w:eastAsia="Calibri" w:hAnsi="Calibri"/>
          <w:b w:val="false"/>
          <w:bCs w:val="false"/>
          <w:i w:val="false"/>
          <w:iCs w:val="false"/>
          <w:color w:val="000000"/>
          <w:sz w:val="20"/>
          <w:szCs w:val="20"/>
        </w:rPr>
        <w:t xml:space="preserve">Enterprise AI Strategy | Generative AI Adoption | Responsible AI and Governance | AI Literacy and Enablement | Prompt Engineering | AI Product and Learning Design | Executive Advising | Change Leadership | Risk and Compliance Alignment | Thought Leadership</w:t>
      </w:r>
    </w:p>
    <w:p>
      <w:pPr>
        <w:pBdr>
          <w:bottom w:val="single" w:color="999999" w:sz="6"/>
        </w:pBdr>
        <w:spacing w:after="80" w:before="200"/>
      </w:pPr>
      <w:r>
        <w:rPr>
          <w:rFonts w:ascii="Calibri" w:cs="Calibri" w:eastAsia="Calibri" w:hAnsi="Calibri"/>
          <w:b/>
          <w:bCs/>
          <w:caps/>
          <w:sz w:val="23"/>
          <w:szCs w:val="23"/>
        </w:rPr>
        <w:t xml:space="preserve">Professional Experience</w:t>
      </w:r>
    </w:p>
    <w:p>
      <w:pPr>
        <w:spacing w:after="40" w:before="140"/>
      </w:pPr>
      <w:r>
        <w:rPr>
          <w:rFonts w:ascii="Calibri" w:cs="Calibri" w:eastAsia="Calibri" w:hAnsi="Calibri"/>
          <w:b/>
          <w:bCs/>
          <w:sz w:val="21"/>
          <w:szCs w:val="21"/>
        </w:rPr>
        <w:t xml:space="preserve">AI Executive, Enterprise GenAI and AI Literacy</w:t>
      </w:r>
      <w:r>
        <w:rPr>
          <w:rFonts w:ascii="Calibri" w:cs="Calibri" w:eastAsia="Calibri" w:hAnsi="Calibri"/>
          <w:sz w:val="21"/>
          <w:szCs w:val="21"/>
        </w:rPr>
        <w:t xml:space="preserve">, Wells Fargo, San Francisco, CA</w:t>
      </w:r>
      <w:r>
        <w:rPr>
          <w:rFonts w:ascii="Calibri" w:cs="Calibri" w:eastAsia="Calibri" w:hAnsi="Calibri"/>
          <w:i/>
          <w:iCs/>
          <w:color w:val="555555"/>
          <w:sz w:val="20"/>
          <w:szCs w:val="20"/>
        </w:rPr>
        <w:t xml:space="preserve">  |  2025 - Present</w:t>
      </w:r>
    </w:p>
    <w:p>
      <w:pPr>
        <w:pStyle w:val="ListParagraph"/>
        <w:numPr>
          <w:ilvl w:val="0"/>
          <w:numId w:val="2"/>
        </w:numPr>
        <w:spacing w:after="40"/>
      </w:pPr>
      <w:r>
        <w:rPr>
          <w:rFonts w:ascii="Calibri" w:cs="Calibri" w:eastAsia="Calibri" w:hAnsi="Calibri"/>
          <w:sz w:val="20"/>
          <w:szCs w:val="20"/>
        </w:rPr>
        <w:t xml:space="preserve">Scaled the AI Immersion Program by 700%, growing participation from 20 to 160+ professionals and accelerating enterprise-wide GenAI literacy and adoption.</w:t>
      </w:r>
    </w:p>
    <w:p>
      <w:pPr>
        <w:pStyle w:val="ListParagraph"/>
        <w:numPr>
          <w:ilvl w:val="0"/>
          <w:numId w:val="2"/>
        </w:numPr>
        <w:spacing w:after="40"/>
      </w:pPr>
      <w:r>
        <w:rPr>
          <w:rFonts w:ascii="Calibri" w:cs="Calibri" w:eastAsia="Calibri" w:hAnsi="Calibri"/>
          <w:sz w:val="20"/>
          <w:szCs w:val="20"/>
        </w:rPr>
        <w:t xml:space="preserve">Lead program strategy for GenAI Connect, an internal enablement hub for curated training, knowledge sharing, and responsible AI guidance.</w:t>
      </w:r>
    </w:p>
    <w:p>
      <w:pPr>
        <w:pStyle w:val="ListParagraph"/>
        <w:numPr>
          <w:ilvl w:val="0"/>
          <w:numId w:val="2"/>
        </w:numPr>
        <w:spacing w:after="40"/>
      </w:pPr>
      <w:r>
        <w:rPr>
          <w:rFonts w:ascii="Calibri" w:cs="Calibri" w:eastAsia="Calibri" w:hAnsi="Calibri"/>
          <w:sz w:val="20"/>
          <w:szCs w:val="20"/>
        </w:rPr>
        <w:t xml:space="preserve">Advise senior leaders on scalable, ethical GenAI integration aligned to business goals, risk management, compliance expectations, and adoption readiness.</w:t>
      </w:r>
    </w:p>
    <w:p>
      <w:pPr>
        <w:pStyle w:val="ListParagraph"/>
        <w:numPr>
          <w:ilvl w:val="0"/>
          <w:numId w:val="2"/>
        </w:numPr>
        <w:spacing w:after="40"/>
      </w:pPr>
      <w:r>
        <w:rPr>
          <w:rFonts w:ascii="Calibri" w:cs="Calibri" w:eastAsia="Calibri" w:hAnsi="Calibri"/>
          <w:sz w:val="20"/>
          <w:szCs w:val="20"/>
        </w:rPr>
        <w:t xml:space="preserve">Designed and delivered GenAI training on tool usage, prompt engineering, responsible AI, and practical project development for cross-functional teams.</w:t>
      </w:r>
    </w:p>
    <w:p>
      <w:pPr>
        <w:pStyle w:val="ListParagraph"/>
        <w:numPr>
          <w:ilvl w:val="0"/>
          <w:numId w:val="2"/>
        </w:numPr>
        <w:spacing w:after="40"/>
      </w:pPr>
      <w:r>
        <w:rPr>
          <w:rFonts w:ascii="Calibri" w:cs="Calibri" w:eastAsia="Calibri" w:hAnsi="Calibri"/>
          <w:sz w:val="20"/>
          <w:szCs w:val="20"/>
        </w:rPr>
        <w:t xml:space="preserve">Recognized AI speaker and advocate through executive briefings, internal forums, and industry engagement.</w:t>
      </w:r>
    </w:p>
    <w:p>
      <w:pPr>
        <w:spacing w:after="40" w:before="140"/>
      </w:pPr>
      <w:r>
        <w:rPr>
          <w:rFonts w:ascii="Calibri" w:cs="Calibri" w:eastAsia="Calibri" w:hAnsi="Calibri"/>
          <w:b/>
          <w:bCs/>
          <w:sz w:val="21"/>
          <w:szCs w:val="21"/>
        </w:rPr>
        <w:t xml:space="preserve">Founder and Principal AI Strategist</w:t>
      </w:r>
      <w:r>
        <w:rPr>
          <w:rFonts w:ascii="Calibri" w:cs="Calibri" w:eastAsia="Calibri" w:hAnsi="Calibri"/>
          <w:sz w:val="21"/>
          <w:szCs w:val="21"/>
        </w:rPr>
        <w:t xml:space="preserve">, Amerio Technology / Amerio Training College</w:t>
      </w:r>
      <w:r>
        <w:rPr>
          <w:rFonts w:ascii="Calibri" w:cs="Calibri" w:eastAsia="Calibri" w:hAnsi="Calibri"/>
          <w:i/>
          <w:iCs/>
          <w:color w:val="555555"/>
          <w:sz w:val="20"/>
          <w:szCs w:val="20"/>
        </w:rPr>
        <w:t xml:space="preserve">  |  2023 - Present</w:t>
      </w:r>
    </w:p>
    <w:p>
      <w:pPr>
        <w:pStyle w:val="ListParagraph"/>
        <w:numPr>
          <w:ilvl w:val="0"/>
          <w:numId w:val="2"/>
        </w:numPr>
        <w:spacing w:after="40"/>
      </w:pPr>
      <w:r>
        <w:rPr>
          <w:rFonts w:ascii="Calibri" w:cs="Calibri" w:eastAsia="Calibri" w:hAnsi="Calibri"/>
          <w:sz w:val="20"/>
          <w:szCs w:val="20"/>
        </w:rPr>
        <w:t xml:space="preserve">Founded and operate an AI education and enablement business, training 1,500+ professionals and generating $3M in revenue while helping entrepreneurs and organizations apply AI with confidence and responsible judgment.</w:t>
      </w:r>
    </w:p>
    <w:p>
      <w:pPr>
        <w:pStyle w:val="ListParagraph"/>
        <w:numPr>
          <w:ilvl w:val="0"/>
          <w:numId w:val="2"/>
        </w:numPr>
        <w:spacing w:after="40"/>
      </w:pPr>
      <w:r>
        <w:rPr>
          <w:rFonts w:ascii="Calibri" w:cs="Calibri" w:eastAsia="Calibri" w:hAnsi="Calibri"/>
          <w:sz w:val="20"/>
          <w:szCs w:val="20"/>
        </w:rPr>
        <w:t xml:space="preserve">Designed and delivered AI Executive Lab cohorts, masterclasses, and digital programs on AI literacy, prompt engineering, automation, AI agents, and business innovation.</w:t>
      </w:r>
    </w:p>
    <w:p>
      <w:pPr>
        <w:pStyle w:val="ListParagraph"/>
        <w:numPr>
          <w:ilvl w:val="0"/>
          <w:numId w:val="2"/>
        </w:numPr>
        <w:spacing w:after="40"/>
      </w:pPr>
      <w:r>
        <w:rPr>
          <w:rFonts w:ascii="Calibri" w:cs="Calibri" w:eastAsia="Calibri" w:hAnsi="Calibri"/>
          <w:sz w:val="20"/>
          <w:szCs w:val="20"/>
        </w:rPr>
        <w:t xml:space="preserve">Created practical AI products including prompt libraries, implementation playbooks, chatbot concepts, and executive learning assets.</w:t>
      </w:r>
    </w:p>
    <w:p>
      <w:pPr>
        <w:pStyle w:val="ListParagraph"/>
        <w:numPr>
          <w:ilvl w:val="0"/>
          <w:numId w:val="2"/>
        </w:numPr>
        <w:spacing w:after="40"/>
      </w:pPr>
      <w:r>
        <w:rPr>
          <w:rFonts w:ascii="Calibri" w:cs="Calibri" w:eastAsia="Calibri" w:hAnsi="Calibri"/>
          <w:sz w:val="20"/>
          <w:szCs w:val="20"/>
        </w:rPr>
        <w:t xml:space="preserve">Built an AI thought leadership platform translating complex AI concepts into actionable frameworks for business strategy and digital transformation.</w:t>
      </w:r>
    </w:p>
    <w:p>
      <w:pPr>
        <w:spacing w:after="40" w:before="140"/>
      </w:pPr>
      <w:r>
        <w:rPr>
          <w:rFonts w:ascii="Calibri" w:cs="Calibri" w:eastAsia="Calibri" w:hAnsi="Calibri"/>
          <w:b/>
          <w:bCs/>
          <w:sz w:val="21"/>
          <w:szCs w:val="21"/>
        </w:rPr>
        <w:t xml:space="preserve">Executive Director, Engineering Senior Manager and Transformation Leader</w:t>
      </w:r>
      <w:r>
        <w:rPr>
          <w:rFonts w:ascii="Calibri" w:cs="Calibri" w:eastAsia="Calibri" w:hAnsi="Calibri"/>
          <w:sz w:val="21"/>
          <w:szCs w:val="21"/>
        </w:rPr>
        <w:t xml:space="preserve">, Wells Fargo, San Francisco, CA</w:t>
      </w:r>
      <w:r>
        <w:rPr>
          <w:rFonts w:ascii="Calibri" w:cs="Calibri" w:eastAsia="Calibri" w:hAnsi="Calibri"/>
          <w:i/>
          <w:iCs/>
          <w:color w:val="555555"/>
          <w:sz w:val="20"/>
          <w:szCs w:val="20"/>
        </w:rPr>
        <w:t xml:space="preserve">  |  2021 - 2025</w:t>
      </w:r>
    </w:p>
    <w:p>
      <w:pPr>
        <w:pStyle w:val="ListParagraph"/>
        <w:numPr>
          <w:ilvl w:val="0"/>
          <w:numId w:val="2"/>
        </w:numPr>
        <w:spacing w:after="40"/>
      </w:pPr>
      <w:r>
        <w:rPr>
          <w:rFonts w:ascii="Calibri" w:cs="Calibri" w:eastAsia="Calibri" w:hAnsi="Calibri"/>
          <w:sz w:val="20"/>
          <w:szCs w:val="20"/>
        </w:rPr>
        <w:t xml:space="preserve">Designed and launched the AI Immersion Program to help technology teams apply AI tools to practical work scenarios.</w:t>
      </w:r>
    </w:p>
    <w:p>
      <w:pPr>
        <w:pStyle w:val="ListParagraph"/>
        <w:numPr>
          <w:ilvl w:val="0"/>
          <w:numId w:val="2"/>
        </w:numPr>
        <w:spacing w:after="40"/>
      </w:pPr>
      <w:r>
        <w:rPr>
          <w:rFonts w:ascii="Calibri" w:cs="Calibri" w:eastAsia="Calibri" w:hAnsi="Calibri"/>
          <w:sz w:val="20"/>
          <w:szCs w:val="20"/>
        </w:rPr>
        <w:t xml:space="preserve">Established enterprise Agile frameworks and led SDLC adoption, improving delivery governance and compliance readiness.</w:t>
      </w:r>
    </w:p>
    <w:p>
      <w:pPr>
        <w:pStyle w:val="ListParagraph"/>
        <w:numPr>
          <w:ilvl w:val="0"/>
          <w:numId w:val="2"/>
        </w:numPr>
        <w:spacing w:after="40"/>
      </w:pPr>
      <w:r>
        <w:rPr>
          <w:rFonts w:ascii="Calibri" w:cs="Calibri" w:eastAsia="Calibri" w:hAnsi="Calibri"/>
          <w:sz w:val="20"/>
          <w:szCs w:val="20"/>
        </w:rPr>
        <w:t xml:space="preserve">Partnered with product, engineering, and architecture leaders to define long-term product strategies, roadmaps, and operating models.</w:t>
      </w:r>
    </w:p>
    <w:p>
      <w:pPr>
        <w:pStyle w:val="ListParagraph"/>
        <w:numPr>
          <w:ilvl w:val="0"/>
          <w:numId w:val="2"/>
        </w:numPr>
        <w:spacing w:after="40"/>
      </w:pPr>
      <w:r>
        <w:rPr>
          <w:rFonts w:ascii="Calibri" w:cs="Calibri" w:eastAsia="Calibri" w:hAnsi="Calibri"/>
          <w:sz w:val="20"/>
          <w:szCs w:val="20"/>
        </w:rPr>
        <w:t xml:space="preserve">Transitioned teams from Waterfall and Kanban to Scrum, improving delivery predictability by 30%.</w:t>
      </w:r>
    </w:p>
    <w:p>
      <w:pPr>
        <w:spacing w:after="40" w:before="140"/>
      </w:pPr>
      <w:r>
        <w:rPr>
          <w:rFonts w:ascii="Calibri" w:cs="Calibri" w:eastAsia="Calibri" w:hAnsi="Calibri"/>
          <w:b/>
          <w:bCs/>
          <w:sz w:val="21"/>
          <w:szCs w:val="21"/>
        </w:rPr>
        <w:t xml:space="preserve">Project Manager, Release Train Engineer and Value Stream Delivery Manager</w:t>
      </w:r>
      <w:r>
        <w:rPr>
          <w:rFonts w:ascii="Calibri" w:cs="Calibri" w:eastAsia="Calibri" w:hAnsi="Calibri"/>
          <w:sz w:val="21"/>
          <w:szCs w:val="21"/>
        </w:rPr>
        <w:t xml:space="preserve">, Wells Fargo, San Francisco, CA</w:t>
      </w:r>
      <w:r>
        <w:rPr>
          <w:rFonts w:ascii="Calibri" w:cs="Calibri" w:eastAsia="Calibri" w:hAnsi="Calibri"/>
          <w:i/>
          <w:iCs/>
          <w:color w:val="555555"/>
          <w:sz w:val="20"/>
          <w:szCs w:val="20"/>
        </w:rPr>
        <w:t xml:space="preserve">  |  2005 - 2021</w:t>
      </w:r>
    </w:p>
    <w:p>
      <w:pPr>
        <w:pStyle w:val="ListParagraph"/>
        <w:numPr>
          <w:ilvl w:val="0"/>
          <w:numId w:val="2"/>
        </w:numPr>
        <w:spacing w:after="40"/>
      </w:pPr>
      <w:r>
        <w:rPr>
          <w:rFonts w:ascii="Calibri" w:cs="Calibri" w:eastAsia="Calibri" w:hAnsi="Calibri"/>
          <w:sz w:val="20"/>
          <w:szCs w:val="20"/>
        </w:rPr>
        <w:t xml:space="preserve">Directed global technology programs across lending, treasury, and FX, including rollouts in Singapore and Ireland.</w:t>
      </w:r>
    </w:p>
    <w:p>
      <w:pPr>
        <w:pStyle w:val="ListParagraph"/>
        <w:numPr>
          <w:ilvl w:val="0"/>
          <w:numId w:val="2"/>
        </w:numPr>
        <w:spacing w:after="40"/>
      </w:pPr>
      <w:r>
        <w:rPr>
          <w:rFonts w:ascii="Calibri" w:cs="Calibri" w:eastAsia="Calibri" w:hAnsi="Calibri"/>
          <w:sz w:val="20"/>
          <w:szCs w:val="20"/>
        </w:rPr>
        <w:t xml:space="preserve">Spearheaded AI-driven CRM optimizations improving customer engagement through predictive analytics.</w:t>
      </w:r>
    </w:p>
    <w:p>
      <w:pPr>
        <w:pStyle w:val="ListParagraph"/>
        <w:numPr>
          <w:ilvl w:val="0"/>
          <w:numId w:val="2"/>
        </w:numPr>
        <w:spacing w:after="40"/>
      </w:pPr>
      <w:r>
        <w:rPr>
          <w:rFonts w:ascii="Calibri" w:cs="Calibri" w:eastAsia="Calibri" w:hAnsi="Calibri"/>
          <w:sz w:val="20"/>
          <w:szCs w:val="20"/>
        </w:rPr>
        <w:t xml:space="preserve">Delivered $1M in annual recurring savings on a $2M program, ahead of schedule, and established PMO governance standards.</w:t>
      </w:r>
    </w:p>
    <w:p>
      <w:pPr>
        <w:spacing w:after="40" w:before="140"/>
      </w:pPr>
      <w:r>
        <w:rPr>
          <w:rFonts w:ascii="Calibri" w:cs="Calibri" w:eastAsia="Calibri" w:hAnsi="Calibri"/>
          <w:b/>
          <w:bCs/>
          <w:sz w:val="21"/>
          <w:szCs w:val="21"/>
        </w:rPr>
        <w:t xml:space="preserve">Adjunct Professor</w:t>
      </w:r>
      <w:r>
        <w:rPr>
          <w:rFonts w:ascii="Calibri" w:cs="Calibri" w:eastAsia="Calibri" w:hAnsi="Calibri"/>
          <w:sz w:val="21"/>
          <w:szCs w:val="21"/>
        </w:rPr>
        <w:t xml:space="preserve">, University of Maryland Global Campus and University of the Cumberlands, Remote</w:t>
      </w:r>
      <w:r>
        <w:rPr>
          <w:rFonts w:ascii="Calibri" w:cs="Calibri" w:eastAsia="Calibri" w:hAnsi="Calibri"/>
          <w:i/>
          <w:iCs/>
          <w:color w:val="555555"/>
          <w:sz w:val="20"/>
          <w:szCs w:val="20"/>
        </w:rPr>
        <w:t xml:space="preserve">  |  2018 - Present</w:t>
      </w:r>
    </w:p>
    <w:p>
      <w:pPr>
        <w:pStyle w:val="ListParagraph"/>
        <w:numPr>
          <w:ilvl w:val="0"/>
          <w:numId w:val="2"/>
        </w:numPr>
        <w:spacing w:after="40"/>
      </w:pPr>
      <w:r>
        <w:rPr>
          <w:rFonts w:ascii="Calibri" w:cs="Calibri" w:eastAsia="Calibri" w:hAnsi="Calibri"/>
          <w:sz w:val="20"/>
          <w:szCs w:val="20"/>
        </w:rPr>
        <w:t xml:space="preserve">Teach AI, Data Analytics, Organizational Leadership, Information Governance, and Project Management to master's and doctoral students.</w:t>
      </w:r>
    </w:p>
    <w:p>
      <w:pPr>
        <w:pBdr>
          <w:bottom w:val="single" w:color="999999" w:sz="6"/>
        </w:pBdr>
        <w:spacing w:after="80" w:before="200"/>
      </w:pPr>
      <w:r>
        <w:rPr>
          <w:rFonts w:ascii="Calibri" w:cs="Calibri" w:eastAsia="Calibri" w:hAnsi="Calibri"/>
          <w:b/>
          <w:bCs/>
          <w:caps/>
          <w:sz w:val="23"/>
          <w:szCs w:val="23"/>
        </w:rPr>
        <w:t xml:space="preserve">Selected Programs</w:t>
      </w:r>
    </w:p>
    <w:p>
      <w:pPr>
        <w:pStyle w:val="ListParagraph"/>
        <w:numPr>
          <w:ilvl w:val="0"/>
          <w:numId w:val="2"/>
        </w:numPr>
        <w:spacing w:after="40"/>
      </w:pPr>
      <w:r>
        <w:rPr>
          <w:rFonts w:ascii="Calibri" w:cs="Calibri" w:eastAsia="Calibri" w:hAnsi="Calibri"/>
          <w:sz w:val="20"/>
          <w:szCs w:val="20"/>
        </w:rPr>
        <w:t xml:space="preserve">GenAI Connect: internal enablement hub serving 160+ professionals with structured learning paths and responsible AI guidance.</w:t>
      </w:r>
    </w:p>
    <w:p>
      <w:pPr>
        <w:pStyle w:val="ListParagraph"/>
        <w:numPr>
          <w:ilvl w:val="0"/>
          <w:numId w:val="2"/>
        </w:numPr>
        <w:spacing w:after="40"/>
      </w:pPr>
      <w:r>
        <w:rPr>
          <w:rFonts w:ascii="Calibri" w:cs="Calibri" w:eastAsia="Calibri" w:hAnsi="Calibri"/>
          <w:sz w:val="20"/>
          <w:szCs w:val="20"/>
        </w:rPr>
        <w:t xml:space="preserve">AI Insights Newsletter: founded and edit a weekly publication grown to 2,000+ internal readers.</w:t>
      </w:r>
    </w:p>
    <w:p>
      <w:pPr>
        <w:pStyle w:val="ListParagraph"/>
        <w:numPr>
          <w:ilvl w:val="0"/>
          <w:numId w:val="2"/>
        </w:numPr>
        <w:spacing w:after="40"/>
      </w:pPr>
      <w:r>
        <w:rPr>
          <w:rFonts w:ascii="Calibri" w:cs="Calibri" w:eastAsia="Calibri" w:hAnsi="Calibri"/>
          <w:sz w:val="20"/>
          <w:szCs w:val="20"/>
        </w:rPr>
        <w:t xml:space="preserve">AI Executive Lab: cohort-based training covering prompting, AI tools, agents, and applied project development.</w:t>
      </w:r>
    </w:p>
    <w:p>
      <w:pPr>
        <w:pBdr>
          <w:bottom w:val="single" w:color="999999" w:sz="6"/>
        </w:pBdr>
        <w:spacing w:after="80" w:before="200"/>
      </w:pPr>
      <w:r>
        <w:rPr>
          <w:rFonts w:ascii="Calibri" w:cs="Calibri" w:eastAsia="Calibri" w:hAnsi="Calibri"/>
          <w:b/>
          <w:bCs/>
          <w:caps/>
          <w:sz w:val="23"/>
          <w:szCs w:val="23"/>
        </w:rPr>
        <w:t xml:space="preserve">Education and Certifications</w:t>
      </w:r>
    </w:p>
    <w:p>
      <w:pPr>
        <w:pStyle w:val="ListParagraph"/>
        <w:numPr>
          <w:ilvl w:val="0"/>
          <w:numId w:val="2"/>
        </w:numPr>
        <w:spacing w:after="40"/>
      </w:pPr>
      <w:r>
        <w:rPr>
          <w:rFonts w:ascii="Calibri" w:cs="Calibri" w:eastAsia="Calibri" w:hAnsi="Calibri"/>
          <w:sz w:val="20"/>
          <w:szCs w:val="20"/>
        </w:rPr>
        <w:t xml:space="preserve">Doctorate, Organizational Leadership in Information Systems and Technology, University of Phoenix</w:t>
      </w:r>
    </w:p>
    <w:p>
      <w:pPr>
        <w:pStyle w:val="ListParagraph"/>
        <w:numPr>
          <w:ilvl w:val="0"/>
          <w:numId w:val="2"/>
        </w:numPr>
        <w:spacing w:after="40"/>
      </w:pPr>
      <w:r>
        <w:rPr>
          <w:rFonts w:ascii="Calibri" w:cs="Calibri" w:eastAsia="Calibri" w:hAnsi="Calibri"/>
          <w:sz w:val="20"/>
          <w:szCs w:val="20"/>
        </w:rPr>
        <w:t xml:space="preserve">M.S., Computer Science, South Bank University, London</w:t>
      </w:r>
    </w:p>
    <w:p>
      <w:pPr>
        <w:pStyle w:val="ListParagraph"/>
        <w:numPr>
          <w:ilvl w:val="0"/>
          <w:numId w:val="2"/>
        </w:numPr>
        <w:spacing w:after="40"/>
      </w:pPr>
      <w:r>
        <w:rPr>
          <w:rFonts w:ascii="Calibri" w:cs="Calibri" w:eastAsia="Calibri" w:hAnsi="Calibri"/>
          <w:sz w:val="20"/>
          <w:szCs w:val="20"/>
        </w:rPr>
        <w:t xml:space="preserve">Certified Scrum Master (CSM)</w:t>
      </w:r>
    </w:p>
    <w:p>
      <w:pPr>
        <w:pBdr>
          <w:bottom w:val="single" w:color="999999" w:sz="6"/>
        </w:pBdr>
        <w:spacing w:after="80" w:before="200"/>
      </w:pPr>
      <w:r>
        <w:rPr>
          <w:rFonts w:ascii="Calibri" w:cs="Calibri" w:eastAsia="Calibri" w:hAnsi="Calibri"/>
          <w:b/>
          <w:bCs/>
          <w:caps/>
          <w:sz w:val="23"/>
          <w:szCs w:val="23"/>
        </w:rPr>
        <w:t xml:space="preserve">Leadership and Awards</w:t>
      </w:r>
    </w:p>
    <w:p>
      <w:pPr>
        <w:pStyle w:val="ListParagraph"/>
        <w:numPr>
          <w:ilvl w:val="0"/>
          <w:numId w:val="2"/>
        </w:numPr>
        <w:spacing w:after="40"/>
      </w:pPr>
      <w:r>
        <w:rPr>
          <w:rFonts w:ascii="Calibri" w:cs="Calibri" w:eastAsia="Calibri" w:hAnsi="Calibri"/>
          <w:sz w:val="20"/>
          <w:szCs w:val="20"/>
        </w:rPr>
        <w:t xml:space="preserve">TEDx Speaker, Heart Centered Artificial Intelligence, 128K+ views</w:t>
      </w:r>
    </w:p>
    <w:p>
      <w:pPr>
        <w:pStyle w:val="ListParagraph"/>
        <w:numPr>
          <w:ilvl w:val="0"/>
          <w:numId w:val="2"/>
        </w:numPr>
        <w:spacing w:after="40"/>
      </w:pPr>
      <w:r>
        <w:rPr>
          <w:rFonts w:ascii="Calibri" w:cs="Calibri" w:eastAsia="Calibri" w:hAnsi="Calibri"/>
          <w:sz w:val="20"/>
          <w:szCs w:val="20"/>
        </w:rPr>
        <w:t xml:space="preserve">AI Leader (2025) | Leadership Excellence Award (2022) | IT Woman of the Year (2016) | Diversity Champion Award (2009)</w:t>
      </w:r>
    </w:p>
    <w:p>
      <w:pPr>
        <w:pStyle w:val="ListParagraph"/>
        <w:numPr>
          <w:ilvl w:val="0"/>
          <w:numId w:val="2"/>
        </w:numPr>
        <w:spacing w:after="40"/>
      </w:pPr>
      <w:r>
        <w:rPr>
          <w:rFonts w:ascii="Calibri" w:cs="Calibri" w:eastAsia="Calibri" w:hAnsi="Calibri"/>
          <w:sz w:val="20"/>
          <w:szCs w:val="20"/>
        </w:rPr>
        <w:t xml:space="preserve">B/AAC Western Region Chair (2017 - 2021) | Women in Technology Dallas Chair (2021 - 2025) | Vice Chair, Board of Directors, The Stride Center | Board Member, TAF Academy</w:t>
      </w:r>
    </w:p>
    <w:sectPr>
      <w:pgSz w:w="12240" w:h="15840" w:orient="portrait"/>
      <w:pgMar w:top="1008" w:right="1152" w:bottom="1008" w:left="115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2026-07-03T04:21:16.721Z</dcterms:created>
  <dcterms:modified xsi:type="dcterms:W3CDTF">2026-07-03T04:21:16.721Z</dcterms:modified>
</cp:coreProperties>
</file>

<file path=docProps/custom.xml><?xml version="1.0" encoding="utf-8"?>
<Properties xmlns="http://schemas.openxmlformats.org/officeDocument/2006/custom-properties" xmlns:vt="http://schemas.openxmlformats.org/officeDocument/2006/docPropsVTypes"/>
</file>