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34"/>
          <w:szCs w:val="34"/>
        </w:rPr>
        <w:t xml:space="preserve">Dr. Geanie Asante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San Francisco Bay Area  |  (510) 213-4960  |  creativeminds@geanie.com  |  linkedin.com/in/geanie</w:t>
      </w:r>
    </w:p>
    <w:p>
      <w:pPr>
        <w:pBdr>
          <w:bottom w:val="single" w:color="999999" w:sz="6"/>
        </w:pBdr>
        <w:spacing w:after="80" w:before="200"/>
      </w:pPr>
      <w:r>
        <w:rPr>
          <w:rFonts w:ascii="Calibri" w:cs="Calibri" w:eastAsia="Calibri" w:hAnsi="Calibri"/>
          <w:b/>
          <w:bCs/>
          <w:caps/>
          <w:sz w:val="23"/>
          <w:szCs w:val="23"/>
        </w:rPr>
        <w:t xml:space="preserve">Professional Summary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Engineering leader with 20+ years spanning hands-on development, delivery management, and executive engineering leadership. Managed and mentored engineering teams through Agile and SDLC transformation as Executive Director at Wells Fargo, improving delivery predictability by 30%. Currently coaches engineering and cross-functional teams on practical AI tooling, prompt engineering, and AI-assisted development practices.</w:t>
      </w:r>
    </w:p>
    <w:p>
      <w:pPr>
        <w:pBdr>
          <w:bottom w:val="single" w:color="999999" w:sz="6"/>
        </w:pBdr>
        <w:spacing w:after="80" w:before="200"/>
      </w:pPr>
      <w:r>
        <w:rPr>
          <w:rFonts w:ascii="Calibri" w:cs="Calibri" w:eastAsia="Calibri" w:hAnsi="Calibri"/>
          <w:b/>
          <w:bCs/>
          <w:caps/>
          <w:sz w:val="23"/>
          <w:szCs w:val="23"/>
        </w:rPr>
        <w:t xml:space="preserve">Career Highlights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Led engineering teams through Waterfall-to-Scrum transformation, improving delivery predictability by 30%.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Established enterprise-wide SDLC best practices, strengthening development standards, delivery consistency, and compliance.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Scaled an AI enablement program 700% to 160+ participants, upskilling engineers on AI tools, prompt engineering, and applied development.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Began career in support, developer, and team lead roles, bringing hands-on technical roots to engineering leadership.</w:t>
      </w:r>
    </w:p>
    <w:p>
      <w:pPr>
        <w:pBdr>
          <w:bottom w:val="single" w:color="999999" w:sz="6"/>
        </w:pBdr>
        <w:spacing w:after="80" w:before="200"/>
      </w:pPr>
      <w:r>
        <w:rPr>
          <w:rFonts w:ascii="Calibri" w:cs="Calibri" w:eastAsia="Calibri" w:hAnsi="Calibri"/>
          <w:b/>
          <w:bCs/>
          <w:caps/>
          <w:sz w:val="23"/>
          <w:szCs w:val="23"/>
        </w:rPr>
        <w:t xml:space="preserve">Skills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Engineering Team Leadership | Agile and SDLC Transformation | Product Roadmaps | Technical Mentoring and Coaching | Delivery Predictability | AI-Assisted Development Practices | Prompt Engineering | Scrum | Kanban | SAFe | Jira | Performance Management | Cross-Functional Collaboration | Team Development</w:t>
      </w:r>
    </w:p>
    <w:p>
      <w:pPr>
        <w:pBdr>
          <w:bottom w:val="single" w:color="999999" w:sz="6"/>
        </w:pBdr>
        <w:spacing w:after="80" w:before="200"/>
      </w:pPr>
      <w:r>
        <w:rPr>
          <w:rFonts w:ascii="Calibri" w:cs="Calibri" w:eastAsia="Calibri" w:hAnsi="Calibri"/>
          <w:b/>
          <w:bCs/>
          <w:caps/>
          <w:sz w:val="23"/>
          <w:szCs w:val="23"/>
        </w:rPr>
        <w:t xml:space="preserve">Professional Experience</w:t>
      </w:r>
    </w:p>
    <w:p>
      <w:pPr>
        <w:spacing w:after="40" w:before="1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AI Executive, Enterprise GenAI and AI Literacy</w:t>
      </w:r>
      <w:r>
        <w:rPr>
          <w:rFonts w:ascii="Calibri" w:cs="Calibri" w:eastAsia="Calibri" w:hAnsi="Calibri"/>
          <w:sz w:val="21"/>
          <w:szCs w:val="21"/>
        </w:rPr>
        <w:t xml:space="preserve">, Wells Fargo, San Francisco, CA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|  2025 - Present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Coach engineering and cross-functional teams on AI tool usage, prompt engineering, and AI-assisted development through the AI Immersion Program, scaled 700% to 160+ participants.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Lead program strategy for GenAI Connect, providing engineers with structured learning paths, practical guidance, and responsible AI standards.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Advise senior technology leaders on integrating AI into engineering workflows within risk and compliance boundaries.</w:t>
      </w:r>
    </w:p>
    <w:p>
      <w:pPr>
        <w:spacing w:after="40" w:before="1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Executive Director, Engineering Senior Manager and Transformation Leader</w:t>
      </w:r>
      <w:r>
        <w:rPr>
          <w:rFonts w:ascii="Calibri" w:cs="Calibri" w:eastAsia="Calibri" w:hAnsi="Calibri"/>
          <w:sz w:val="21"/>
          <w:szCs w:val="21"/>
        </w:rPr>
        <w:t xml:space="preserve">, Wells Fargo, San Francisco, CA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|  2021 - 2025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Directly managed 35 engineers across 4 engineering teams with $7M budget responsibility, within a 57-person technology organization.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Mentored engineers and engineering leads on technical growth, leadership development, and innovation.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Transitioned multiple engineering teams from Waterfall and Kanban to Scrum, improving delivery predictability by 30%.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Led enterprise adoption of SDLC best practices, strengthening development standards, code delivery consistency, and compliance.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Partnered with product managers, engineers, and architects to define long-term product strategies, roadmaps, and operating models.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Designed and launched the AI Immersion Program to help technology teams apply AI tools to practical engineering work.</w:t>
      </w:r>
    </w:p>
    <w:p>
      <w:pPr>
        <w:spacing w:after="40" w:before="1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Project Manager, Release Train Engineer and Value Stream Delivery Manager</w:t>
      </w:r>
      <w:r>
        <w:rPr>
          <w:rFonts w:ascii="Calibri" w:cs="Calibri" w:eastAsia="Calibri" w:hAnsi="Calibri"/>
          <w:sz w:val="21"/>
          <w:szCs w:val="21"/>
        </w:rPr>
        <w:t xml:space="preserve">, Wells Fargo, San Francisco, CA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|  2005 - 2021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Coordinated planning, dependencies, and delivery across multiple Agile engineering teams as Release Train Engineer.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Directed global technology programs across lending, treasury, and FX, including rollouts in Singapore and Ireland.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Delivered $1M in annual recurring savings on a $2M program, ahead of schedule, with strong PMO governance.</w:t>
      </w:r>
    </w:p>
    <w:p>
      <w:pPr>
        <w:spacing w:after="40" w:before="1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Earlier Career</w:t>
      </w:r>
      <w:r>
        <w:rPr>
          <w:rFonts w:ascii="Calibri" w:cs="Calibri" w:eastAsia="Calibri" w:hAnsi="Calibri"/>
          <w:sz w:val="21"/>
          <w:szCs w:val="21"/>
        </w:rPr>
        <w:t xml:space="preserve">, PMI Corporation, Xoriant Corporation, and development roles in London, England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|  1989 - 2005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Progressed from support and developer roles to team lead in London (1989 - 2000), building hands-on technical foundations.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Managed application delivery and client engineering engagements for Cisco, Sun Microsystems, and Legato Systems at Xoriant, and released the PMI Central mortgage insurance platform at PMI Corporation.</w:t>
      </w:r>
    </w:p>
    <w:p>
      <w:pPr>
        <w:spacing w:after="40" w:before="1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Adjunct Professor</w:t>
      </w:r>
      <w:r>
        <w:rPr>
          <w:rFonts w:ascii="Calibri" w:cs="Calibri" w:eastAsia="Calibri" w:hAnsi="Calibri"/>
          <w:sz w:val="21"/>
          <w:szCs w:val="21"/>
        </w:rPr>
        <w:t xml:space="preserve">, University of Maryland Global Campus and University of the Cumberlands, Remote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|  2018 - Present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Teach AI, Data Analytics, and Project Management to master's and doctoral students, including a Vibe Coding course on applied, AI-supported development.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Mentor first-generation students, interns, and early-career engineers, building pathways into STEM.</w:t>
      </w:r>
    </w:p>
    <w:p>
      <w:pPr>
        <w:pBdr>
          <w:bottom w:val="single" w:color="999999" w:sz="6"/>
        </w:pBdr>
        <w:spacing w:after="80" w:before="200"/>
      </w:pPr>
      <w:r>
        <w:rPr>
          <w:rFonts w:ascii="Calibri" w:cs="Calibri" w:eastAsia="Calibri" w:hAnsi="Calibri"/>
          <w:b/>
          <w:bCs/>
          <w:caps/>
          <w:sz w:val="23"/>
          <w:szCs w:val="23"/>
        </w:rPr>
        <w:t xml:space="preserve">Education and Certifications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Doctorate, Organizational Leadership in Information Systems and Technology, University of Phoenix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M.S., Computer Science, South Bank University, London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Certified Scrum Master (CSM)</w:t>
      </w:r>
    </w:p>
    <w:p>
      <w:pPr>
        <w:pBdr>
          <w:bottom w:val="single" w:color="999999" w:sz="6"/>
        </w:pBdr>
        <w:spacing w:after="80" w:before="200"/>
      </w:pPr>
      <w:r>
        <w:rPr>
          <w:rFonts w:ascii="Calibri" w:cs="Calibri" w:eastAsia="Calibri" w:hAnsi="Calibri"/>
          <w:b/>
          <w:bCs/>
          <w:caps/>
          <w:sz w:val="23"/>
          <w:szCs w:val="23"/>
        </w:rPr>
        <w:t xml:space="preserve">Leadership and Awards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TEDx Speaker, Heart Centered Artificial Intelligence, 128K+ views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AI Leader (2025) | Leadership Excellence Award (2022) | IT Woman of the Year (2016) | Diversity Champion Award (2009)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B/AAC Western Region Chair (2017 - 2021) | Women in Technology Dallas Chair (2021 - 2025) | Vice Chair, Board of Directors, The Stride Center | Board Member, TAF Academy</w:t>
      </w:r>
    </w:p>
    <w:sectPr>
      <w:pgSz w:w="12240" w:h="15840" w:orient="portrait"/>
      <w:pgMar w:top="1008" w:right="1152" w:bottom="1008" w:left="1152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2026-07-03T04:21:16.739Z</dcterms:created>
  <dcterms:modified xsi:type="dcterms:W3CDTF">2026-07-03T04:21:16.739Z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